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2：</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南昌市“</w:t>
      </w:r>
      <w:r>
        <w:rPr>
          <w:rFonts w:hint="eastAsia" w:asciiTheme="majorEastAsia" w:hAnsiTheme="majorEastAsia" w:eastAsiaTheme="majorEastAsia" w:cstheme="majorEastAsia"/>
          <w:b/>
          <w:bCs/>
          <w:sz w:val="44"/>
          <w:szCs w:val="44"/>
          <w:lang w:eastAsia="zh-CN"/>
        </w:rPr>
        <w:t>智慧教育示范区”建设应用专项</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作品</w:t>
      </w:r>
      <w:r>
        <w:rPr>
          <w:rFonts w:hint="eastAsia" w:asciiTheme="majorEastAsia" w:hAnsiTheme="majorEastAsia" w:eastAsiaTheme="majorEastAsia" w:cstheme="majorEastAsia"/>
          <w:b/>
          <w:bCs/>
          <w:sz w:val="44"/>
          <w:szCs w:val="44"/>
        </w:rPr>
        <w:t>征集</w:t>
      </w:r>
      <w:r>
        <w:rPr>
          <w:rFonts w:hint="eastAsia" w:asciiTheme="majorEastAsia" w:hAnsiTheme="majorEastAsia" w:eastAsiaTheme="majorEastAsia" w:cstheme="majorEastAsia"/>
          <w:b/>
          <w:bCs/>
          <w:sz w:val="44"/>
          <w:szCs w:val="44"/>
          <w:lang w:eastAsia="zh-CN"/>
        </w:rPr>
        <w:t>活动指南</w:t>
      </w:r>
    </w:p>
    <w:p>
      <w:pPr>
        <w:spacing w:line="240" w:lineRule="auto"/>
        <w:rPr>
          <w:rFonts w:hint="eastAsia" w:ascii="黑体" w:hAnsi="黑体" w:eastAsia="黑体" w:cs="黑体"/>
          <w:sz w:val="32"/>
          <w:szCs w:val="32"/>
          <w:lang w:eastAsia="zh-CN"/>
        </w:rPr>
      </w:pPr>
      <w:r>
        <w:rPr>
          <w:rFonts w:hint="eastAsia" w:ascii="黑体" w:hAnsi="黑体" w:eastAsia="黑体" w:cs="黑体"/>
          <w:sz w:val="32"/>
          <w:szCs w:val="32"/>
          <w:lang w:eastAsia="zh-CN"/>
        </w:rPr>
        <w:t>一、作品项目</w:t>
      </w:r>
    </w:p>
    <w:p>
      <w:pPr>
        <w:spacing w:line="240" w:lineRule="auto"/>
        <w:ind w:firstLine="640" w:firstLineChars="200"/>
        <w:jc w:val="left"/>
        <w:rPr>
          <w:rFonts w:hint="eastAsia" w:ascii="仿宋" w:hAnsi="仿宋" w:eastAsia="仿宋" w:cs="仿宋"/>
          <w:b w:val="0"/>
          <w:bCs w:val="0"/>
          <w:sz w:val="28"/>
          <w:szCs w:val="28"/>
        </w:rPr>
      </w:pPr>
      <w:r>
        <w:rPr>
          <w:rFonts w:hint="eastAsia" w:ascii="楷体" w:hAnsi="楷体" w:eastAsia="楷体" w:cs="楷体"/>
          <w:b w:val="0"/>
          <w:bCs w:val="0"/>
          <w:kern w:val="2"/>
          <w:sz w:val="32"/>
          <w:szCs w:val="32"/>
          <w:lang w:val="en-US" w:eastAsia="zh-CN" w:bidi="ar-SA"/>
        </w:rPr>
        <w:t>（一）“智慧作业”应用专项论文</w:t>
      </w:r>
    </w:p>
    <w:p>
      <w:pPr>
        <w:spacing w:line="240" w:lineRule="auto"/>
        <w:ind w:firstLine="640" w:firstLineChars="200"/>
        <w:jc w:val="left"/>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（二）“人工智能”课程教育专项论文</w:t>
      </w:r>
    </w:p>
    <w:p>
      <w:pPr>
        <w:spacing w:line="240" w:lineRule="auto"/>
        <w:ind w:firstLine="640" w:firstLineChars="200"/>
        <w:jc w:val="left"/>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（三）“课后在线辅导”应用专项微课</w:t>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 xml:space="preserve"> 、参与对象</w:t>
      </w:r>
    </w:p>
    <w:p>
      <w:pPr>
        <w:numPr>
          <w:ilvl w:val="0"/>
          <w:numId w:val="0"/>
        </w:numPr>
        <w:ind w:firstLine="640" w:firstLineChars="200"/>
        <w:jc w:val="left"/>
        <w:rPr>
          <w:rFonts w:hint="eastAsia" w:ascii="仿宋" w:hAnsi="仿宋" w:eastAsia="仿宋" w:cs="仿宋"/>
          <w:sz w:val="32"/>
          <w:szCs w:val="32"/>
          <w:lang w:eastAsia="zh-CN"/>
        </w:rPr>
      </w:pPr>
      <w:r>
        <w:rPr>
          <w:rFonts w:hint="eastAsia" w:ascii="楷体" w:hAnsi="楷体" w:eastAsia="楷体" w:cs="楷体"/>
          <w:b w:val="0"/>
          <w:bCs w:val="0"/>
          <w:kern w:val="2"/>
          <w:sz w:val="32"/>
          <w:szCs w:val="32"/>
          <w:lang w:val="en-US" w:eastAsia="zh-CN" w:bidi="ar-SA"/>
        </w:rPr>
        <w:t>（一）“智慧作业”应用专项论文：</w:t>
      </w:r>
      <w:r>
        <w:rPr>
          <w:rFonts w:hint="eastAsia" w:ascii="仿宋" w:hAnsi="仿宋" w:eastAsia="仿宋" w:cs="仿宋"/>
          <w:sz w:val="32"/>
          <w:szCs w:val="32"/>
          <w:lang w:eastAsia="zh-CN"/>
        </w:rPr>
        <w:t xml:space="preserve">南昌市义务教育阶段3-9年级学科教师（语文、数学、英语、物理、化学、生物、地理、历史）。 </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b w:val="0"/>
          <w:bCs w:val="0"/>
          <w:kern w:val="2"/>
          <w:sz w:val="32"/>
          <w:szCs w:val="32"/>
          <w:lang w:val="en-US" w:eastAsia="zh-CN" w:bidi="ar-SA"/>
        </w:rPr>
        <w:t>（二）“人工智能”课程教育专项论文：</w:t>
      </w:r>
      <w:r>
        <w:rPr>
          <w:rFonts w:hint="eastAsia" w:ascii="仿宋" w:hAnsi="仿宋" w:eastAsia="仿宋" w:cs="仿宋"/>
          <w:sz w:val="32"/>
          <w:szCs w:val="32"/>
          <w:lang w:eastAsia="zh-CN"/>
        </w:rPr>
        <w:t>南昌市所有中小学对人工智能课程教育有兴趣及有研究的教师。</w:t>
      </w:r>
    </w:p>
    <w:p>
      <w:pPr>
        <w:ind w:firstLine="640" w:firstLineChars="200"/>
        <w:jc w:val="left"/>
        <w:rPr>
          <w:rFonts w:hint="eastAsia" w:ascii="黑体" w:hAnsi="黑体" w:eastAsia="黑体" w:cs="黑体"/>
          <w:sz w:val="32"/>
          <w:szCs w:val="32"/>
          <w:lang w:eastAsia="zh-CN"/>
        </w:rPr>
      </w:pPr>
      <w:r>
        <w:rPr>
          <w:rFonts w:hint="eastAsia" w:ascii="楷体" w:hAnsi="楷体" w:eastAsia="楷体" w:cs="楷体"/>
          <w:b w:val="0"/>
          <w:bCs w:val="0"/>
          <w:kern w:val="2"/>
          <w:sz w:val="32"/>
          <w:szCs w:val="32"/>
          <w:lang w:val="en-US" w:eastAsia="zh-CN" w:bidi="ar-SA"/>
        </w:rPr>
        <w:t>（三）“课后在线辅导”应用专项微课:</w:t>
      </w:r>
      <w:r>
        <w:rPr>
          <w:rFonts w:hint="eastAsia" w:ascii="仿宋" w:hAnsi="仿宋" w:eastAsia="仿宋" w:cs="仿宋"/>
          <w:sz w:val="32"/>
          <w:szCs w:val="32"/>
          <w:lang w:eastAsia="zh-CN"/>
        </w:rPr>
        <w:t>南昌市义务教育阶段7-9年级语文、数学、英语、化学、生物、学科教师。</w:t>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eastAsia="zh-CN"/>
        </w:rPr>
        <w:t>三、作品相关要求</w:t>
      </w:r>
    </w:p>
    <w:p>
      <w:pPr>
        <w:pStyle w:val="2"/>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（一）“智慧作业”应用专项论文：</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1.论文必须紧密联系教学与研究的现状，围绕着课堂教学、教学反思、学生教育、教育案例、作业设计等方面进行撰写。</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2. 可基于“江西教育资源公共服务平台-智慧作业”、“南昌市教育公共服务云平台-智慧作业数字决策”等平台提供的学情分析数据，推送的学生学习资源以及教师作业设计等资源，以分层作业平台、自主学习室、错题打印、智采机、智能笔、自主归集等多种应用模式为研究方向，进行研究、论述。</w:t>
      </w:r>
      <w:bookmarkStart w:id="0" w:name="_GoBack"/>
      <w:bookmarkEnd w:id="0"/>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3.紧密围绕研究目标，注重以实践经验为基础，进行有深度地探索和研究，体现求真务实、改革创新精神，能够切实达到减少作业总量、减轻学生作业负担，科学有效的做好减负增效工作。在学术观点上有新意，在现实中有推广应用价值。</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4.运用科学的研究方法，提倡定性研究和定量研究相结合，理论探索与实验研究相结合。在进行课题设计时，要注意研究方法的科学性和严谨性，以及数据和资料的可靠性，确保研究成果真实、可信。</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5.论文撰写符合规范。命题到具体内容，立论到论证，形式到内容，文字到图表，均要求准确、清晰、规范。</w:t>
      </w:r>
    </w:p>
    <w:p>
      <w:pPr>
        <w:pStyle w:val="2"/>
        <w:ind w:firstLine="640" w:firstLineChars="200"/>
        <w:rPr>
          <w:rFonts w:hint="eastAsia" w:eastAsia="仿宋"/>
          <w:lang w:val="en-US" w:eastAsia="zh-CN"/>
        </w:rPr>
      </w:pPr>
      <w:r>
        <w:rPr>
          <w:rFonts w:hint="eastAsia" w:ascii="仿宋" w:hAnsi="仿宋" w:eastAsia="仿宋" w:cs="仿宋"/>
          <w:sz w:val="32"/>
          <w:szCs w:val="32"/>
          <w:lang w:val="en-US" w:eastAsia="zh-CN"/>
        </w:rPr>
        <w:t>6.作品格式规范参见</w:t>
      </w:r>
      <w:r>
        <w:rPr>
          <w:rFonts w:hint="eastAsia" w:ascii="仿宋" w:hAnsi="仿宋" w:eastAsia="仿宋" w:cs="仿宋"/>
          <w:sz w:val="32"/>
          <w:szCs w:val="32"/>
        </w:rPr>
        <w:t>第二十九届江西省中小学、幼儿园教师优秀教学资源展示活动</w:t>
      </w:r>
      <w:r>
        <w:rPr>
          <w:rFonts w:hint="eastAsia" w:ascii="仿宋" w:hAnsi="仿宋" w:eastAsia="仿宋" w:cs="仿宋"/>
          <w:sz w:val="32"/>
          <w:szCs w:val="32"/>
          <w:lang w:eastAsia="zh-CN"/>
        </w:rPr>
        <w:t>教育技术论文类作品要求。</w:t>
      </w:r>
    </w:p>
    <w:p>
      <w:pPr>
        <w:spacing w:line="240" w:lineRule="auto"/>
        <w:ind w:firstLine="640" w:firstLineChars="200"/>
        <w:jc w:val="left"/>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（二）“人工智能”课程教育专项论文</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在人工智能课程教学实践的基础上围绕人工智能发展现状以及人工智能教育现状进行研究与论述，包括对人工智能算法技术本身的研究和对人工智能教育教学的反思以及人工智能教育教学软硬件器材的应用研究等。</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论文选题范围（不作内容约束，以下选题仅供参考）</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①人工智能理论研究。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②人工智能算法与技术研究。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③STEM、创客及场馆学习的应用模式、效果及发展趋势研究。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④人工智能课程教学模式探索与研究。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⑤人工智能课程教学中与其他学科融合研究。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⑥人工智能课程教学器材研究。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⑦教师人工智能素养提升研究。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⑧中小学机器人/无人机等教育研究</w:t>
      </w:r>
    </w:p>
    <w:p>
      <w:pPr>
        <w:pStyle w:val="2"/>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3.作品格式规范参见</w:t>
      </w:r>
      <w:r>
        <w:rPr>
          <w:rFonts w:hint="eastAsia" w:ascii="仿宋" w:hAnsi="仿宋" w:eastAsia="仿宋" w:cs="仿宋"/>
          <w:sz w:val="32"/>
          <w:szCs w:val="32"/>
        </w:rPr>
        <w:t>第二十九届江西省中小学、幼儿园教师优秀教学资源展示活动</w:t>
      </w:r>
      <w:r>
        <w:rPr>
          <w:rFonts w:hint="eastAsia" w:ascii="仿宋" w:hAnsi="仿宋" w:eastAsia="仿宋" w:cs="仿宋"/>
          <w:sz w:val="32"/>
          <w:szCs w:val="32"/>
          <w:lang w:eastAsia="zh-CN"/>
        </w:rPr>
        <w:t>教育技术论文类作品要求。</w:t>
      </w:r>
    </w:p>
    <w:p>
      <w:pPr>
        <w:pStyle w:val="2"/>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（三）“课后在线辅导”应用专项微课</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1.基本要求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①所申报资源应于2023年6月20日以后开发完成。</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②所申报资源应具有较强的实用性、针对性和时效性，符合国家有关课程标准的各项要求，无政治性、科学性错误。</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③所申报资源必须具有合法的知识产权。</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2.内容要求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本次征集的资源应包含以下内容： </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①课程大纲、学时分配，媒体格式为文本或PPT。</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②教学设计或导学案，媒体格式为文本或PPT。</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③讲授或学习内容，媒体格式为文本、PPT、音频、视频或动画。</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④教学互动内容，媒体格式为文本或PPT。</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3.技术要求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①教师必须出头像，在录制的过程中确保摄像头的画面构图合理，背景干净整洁。</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②视频片头要求蓝底白字、楷体、时长5秒，显示教材版本、学段学科、年级学期、课名、教师姓名和所在单位等信息。</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③视频时间一般为8分钟，最长不宜超过10分钟，音画同步，声音饱满清晰无杂音，音量大小适当。</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④输出为1920*1080分辨率，码流为0.5-1Mbps，格式为MP4，视频大小建议不超过100MB。</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四、上报要求</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1.“智慧作业”应用专项论文和“人工智能”课程教育专项论文作品依托第二十九届江西省中小学、幼儿园教师优秀教学资源展示活动（常规作品）进行，上传在“教育技术论文”项目，</w:t>
      </w:r>
      <w:r>
        <w:rPr>
          <w:rFonts w:hint="eastAsia" w:ascii="仿宋" w:hAnsi="仿宋" w:eastAsia="仿宋" w:cs="仿宋"/>
          <w:sz w:val="32"/>
          <w:szCs w:val="32"/>
          <w:lang w:eastAsia="zh-CN"/>
        </w:rPr>
        <w:t>上传作品</w:t>
      </w:r>
      <w:r>
        <w:rPr>
          <w:rFonts w:hint="eastAsia" w:ascii="仿宋" w:hAnsi="仿宋" w:eastAsia="仿宋" w:cs="仿宋"/>
          <w:sz w:val="32"/>
          <w:szCs w:val="32"/>
          <w:lang w:val="en-US" w:eastAsia="zh-CN"/>
        </w:rPr>
        <w:t>要求与教育技术论文项目相同，填写《2023年南昌市中小学、幼儿园教师优秀教学资源展示活动推荐作品名单》时在常规作品教育技术项目类填写，并勾选“智慧作业”应用专项论文或“人工智能”课程教育专项论文，与常规作品中教育技术论文不重复报送。</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2.微课类作品依托第二十九届江西省中小学、幼儿园教师优秀教学资源展示活动（常规作品）进行，</w:t>
      </w:r>
      <w:r>
        <w:rPr>
          <w:rFonts w:hint="eastAsia" w:ascii="仿宋" w:hAnsi="仿宋" w:eastAsia="仿宋" w:cs="仿宋"/>
          <w:sz w:val="32"/>
          <w:szCs w:val="32"/>
          <w:lang w:eastAsia="zh-CN"/>
        </w:rPr>
        <w:t>上传在“微课”项目，上传作品要求与微课项目相同，填写《2023年南昌市中小学、幼儿园教师优秀教学资源展示活动常规作品推荐名单》</w:t>
      </w:r>
      <w:r>
        <w:rPr>
          <w:rFonts w:hint="eastAsia" w:ascii="仿宋" w:hAnsi="仿宋" w:eastAsia="仿宋" w:cs="仿宋"/>
          <w:sz w:val="32"/>
          <w:szCs w:val="32"/>
          <w:lang w:val="en-US" w:eastAsia="zh-CN"/>
        </w:rPr>
        <w:t>时在常规作品微课项目类填写，并勾选</w:t>
      </w:r>
      <w:r>
        <w:rPr>
          <w:rFonts w:hint="eastAsia" w:ascii="仿宋" w:hAnsi="仿宋" w:eastAsia="仿宋" w:cs="仿宋"/>
          <w:sz w:val="32"/>
          <w:szCs w:val="32"/>
          <w:lang w:eastAsia="zh-CN"/>
        </w:rPr>
        <w:t>“课后在线辅导”应用专项微课，与常规作品中微课作品不重复报送。</w:t>
      </w:r>
    </w:p>
    <w:p>
      <w:pPr>
        <w:pStyle w:val="2"/>
        <w:rPr>
          <w:rFonts w:hint="default"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jViMmVlMTc4NTJlMTg1MjUyM2Y4OTEzYjNjNjYifQ=="/>
  </w:docVars>
  <w:rsids>
    <w:rsidRoot w:val="522C609F"/>
    <w:rsid w:val="024F7DEE"/>
    <w:rsid w:val="08C01B3C"/>
    <w:rsid w:val="0AA726E3"/>
    <w:rsid w:val="0E422345"/>
    <w:rsid w:val="1955206B"/>
    <w:rsid w:val="218B35BD"/>
    <w:rsid w:val="30501DCE"/>
    <w:rsid w:val="3A1F6BA3"/>
    <w:rsid w:val="3A4A2D8C"/>
    <w:rsid w:val="3CC82D36"/>
    <w:rsid w:val="40D93256"/>
    <w:rsid w:val="45E216EB"/>
    <w:rsid w:val="522C609F"/>
    <w:rsid w:val="5492579E"/>
    <w:rsid w:val="55B1747F"/>
    <w:rsid w:val="5957672B"/>
    <w:rsid w:val="59A543DA"/>
    <w:rsid w:val="5A67125C"/>
    <w:rsid w:val="5C955DF5"/>
    <w:rsid w:val="5CA51BAA"/>
    <w:rsid w:val="5F752248"/>
    <w:rsid w:val="646627A3"/>
    <w:rsid w:val="7677712F"/>
    <w:rsid w:val="76897EF9"/>
    <w:rsid w:val="769474C3"/>
    <w:rsid w:val="7BD83E5E"/>
    <w:rsid w:val="7FE5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1798</Words>
  <Characters>1860</Characters>
  <Lines>0</Lines>
  <Paragraphs>0</Paragraphs>
  <TotalTime>1</TotalTime>
  <ScaleCrop>false</ScaleCrop>
  <LinksUpToDate>false</LinksUpToDate>
  <CharactersWithSpaces>1869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2023-06-12T08:14:00Z</dcterms:created>
  <dc:creator>空心菜</dc:creator>
  <cp:lastModifiedBy>空心菜</cp:lastModifiedBy>
  <dcterms:modified xsi:type="dcterms:W3CDTF">2023-06-20T02:14:15Z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9FF64463D35B4460B9354722F0A8BEEB_13</vt:lpwstr>
  </property>
</Properties>
</file>