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500" w:lineRule="exact"/>
        <w:ind w:firstLine="320" w:firstLineChars="1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南教体[201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133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00" w:lineRule="exact"/>
        <w:jc w:val="center"/>
        <w:rPr>
          <w:rFonts w:ascii="黑体" w:eastAsia="黑体"/>
          <w:sz w:val="48"/>
          <w:szCs w:val="48"/>
        </w:rPr>
      </w:pPr>
    </w:p>
    <w:p>
      <w:pPr>
        <w:spacing w:line="50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开展“赣教云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·教学通2.0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”应用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全员培训的紧急通知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各乡镇学校、县直各学校（含高中）、民办教育学校、教科所、电教站、教师进修学校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提高广大中小学教师信息技术应用能力，推进“互联网+教育”发展，推动城乡优质教学资源共享，促进信息技术与教育教学深度融合创新，根据省教育厅“关于印发《赣教云·教学通2.0应用全员培训实施方案》的通知”的规定要求，经研究，决定开展全县中小学“赣教云·教学通2.0”应用全员培训,现将有关培训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提高政治站位，加强全员培训组织领导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赣教云·教学通2.0”应用全员培训，是提高我县广大中小学、教师信息技术应用能力，推进“互联网+教育”发展，推动城乡优质教学资源共享，促进信息技术与教育教学深度融合创新的重大举措，是落实《中国教育现代化2035》、《教育信息化2.0行动计划》、《省委、省政府关于全面深化新时代教师队伍建设改革的实施意见》的务实行动。由于此次全员培训时间紧、任务重、要求高，各校务必高度重视，按照本“紧急通知”精神，按时按质按量完成全员培训任务，确保校校合格，人人过关。此次全员培训将作为校长、学校年度工作考核评估重要依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全面动员部署，精心组织全员培训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根据省教育厅相关规定，此次全员培训采取分层级分阶段进行：骨干教师集中培训和各乡镇学校、县直各学校（含民办学校）乡镇校级培训。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骨干教师集中培训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集中培训一天，由省教育厅遴选承训机构、省电教馆选派培训专家，送培到</w:t>
      </w:r>
      <w:bookmarkStart w:id="13" w:name="_GoBack"/>
      <w:bookmarkEnd w:id="1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培训对象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19" w:firstLineChars="1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原则上由各乡镇学校、县直各学校（含各高中学校、民办学校）校长、分管教学（信息技术）的副校长、中层干部（教导主任、信息处主任）、能熟练地运用信息化手段开展教育教学的骨干教师等5人组成的骨干教师团队参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19" w:firstLineChars="1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（2）教科所、电教站、教师进修学校工作人员。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培训时间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：具体培训时间，待上报省教育厅统筹安排另行通知，11月底前后全部完成骨干教师集中培训任务。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培训地点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19" w:firstLineChars="1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（1）莲塘二中计算机房：县直各学校（含高中学校）及教科所、电教站、进修学校培训对象。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19" w:firstLineChars="1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（2）莲塘三中计算机房：各乡镇学校、民办学校培训对象。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培训要求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（1）以各学校为单位，11月25日之前将上述骨干教师集中培训名单（电子稿）（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见附件1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）上报电教站（邮箱529953932@qq.com,联系人：钟老师，联系方式：85713223，15870030607），同时通过“培训项目和证书管理系统”将参训名额逐级分解到校，由校级管理员通过该系统将参训教师信息逐级上传。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（2）县电教站要加强组织协调，按照要求督促培训各学校配合搭建网络环境，确保授课教师和参训学员网络畅通。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（3）集中培训结束时，省教育厅遴选的承训机构将会同县局对参训教师进行现场测评（每人评测5-10分钟），确保人人过关。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（二）乡（镇）、校级教师全员集中培训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各乡镇学校、县直各学校组织完成本辖区学校、本校全员教师培训任务，由参与了省县级培训的骨干教师团队授课。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1、培训对象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乡镇学校、县直各学校（含高中学校、民办学校）所有学科教师，以乡镇（校）为单位组织全员集中培训。同时乡镇中心小学负责对村小、教学点教师进行培训。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218" w:firstLineChars="68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2、培训时间及地点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具体培训时间和地点，由乡镇学校、县直各学校（含高中学校、民办学校）自行安排，并将“全员培训工作方案”报县电教站备案备查，但必须于2019年12月31日前全面完成。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218" w:firstLineChars="68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3、培训要求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各乡镇学校、县直各学校（含高中学校、民办学校）做好全员培训工作方案，于12月1日前将所有参训教师名单报县局（见附件1）。同时通过“培训项目和证书管理系统”，将参训名额逐级分解到校，由校级管理员通过该系统将“参训教师信息”逐级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79" w:firstLineChars="18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（2）乡镇学校、县直各学校（含高中学校、民办学校）要加强组织协调，制定好全员培训计划，选择好培训场所，搭建好网络环境，确保全员培训顺利进行。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79" w:firstLineChars="18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（3）全员培训结束时，各学校必须对参训教师进行现场测评，务必人人过关，并将测评表（电子稿）报县电教站备案备查（见附件2）。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81" w:firstLineChars="181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三、明确培训内容，掌握应用技能方法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此次全员培训主要是“赣教云·教学通2.0”应用的下载、登录及教学示例。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四、严格培训考核，确保人人过关、校校合格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52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en-US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一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en-US" w:bidi="ar-SA"/>
        </w:rPr>
        <w:t>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培训考核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培训现场逐个对参训学员进行实操演示、评分。通过考核, 达到以考促学，以考促用的目的。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7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440" w:leftChars="0" w:right="0" w:rightChars="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0" w:name="bookmark22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考核内容：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tabs>
          <w:tab w:val="left" w:pos="7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10" w:leftChars="0" w:right="0" w:rightChars="0" w:firstLine="627" w:firstLineChars="19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如何下载、登录“赣教云•教学通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2.0”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，下载电子课本。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tabs>
          <w:tab w:val="left" w:pos="7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如何利用系统进行课前备资源、备互动，展示出备课的高效性。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tabs>
          <w:tab w:val="left" w:pos="7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如何利用多种授课方式进行授课，展示出授课的便捷性。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tabs>
          <w:tab w:val="left" w:pos="7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如何结合教材内容使用系统，体现系统的功能、亮点。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1" w:name="bookmark23"/>
      <w:bookmarkEnd w:id="1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2、考核时间：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每人考核时间为5—10分钟。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2" w:name="bookmark24"/>
      <w:bookmarkEnd w:id="2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3、考核等级：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分为优秀、合格、不合格。测评考核合格记入2019年度教师个人培训学分系统，考核优秀的计3学分，考核合格的计2学分。考核结果为不合格的不计学分，且必须继续培训后重考。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52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en-US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en-US" w:bidi="ar-SA"/>
        </w:rPr>
        <w:t>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应用考核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440" w:leftChars="0" w:right="0" w:rightChars="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3" w:name="bookmark25"/>
      <w:bookmarkEnd w:id="3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1、教师考核（采用百分制）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由学校负责组织考核，以一学年为单位，分上、下学期对本辖区内在编在岗教师（男55周岁、女50周岁以上自愿参加）进行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教云•教学通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2.0”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应用能力全员考核工作。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5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（1）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教师应用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教云•教学通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2.0”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教学，每日使用次数最多计为4次，年度使用次数须占其总课时的40%以上，方为合格，计分18分。50%以上计21分、60%以上计24分、70%以上计27分、80%以上计满分30分，不合格者不计分。数据由江西省教育资源公共服务平台提供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5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（2）学校考核组对每位教师的信息化课堂教学应用按评价 标准（见附件3）进行打分，每学年每位教师不少于6节课，6节课的平均分作为该位教师的上课得分。总分为70分，低于49分的为不合格。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5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（3）只有以上两项均达到合格，该位教师才视为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格” 等级。只有达到合格等级且两项分数相加达90分，视为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秀” 等级。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460" w:leftChars="0" w:right="0" w:rightChars="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4" w:name="bookmark26"/>
      <w:bookmarkEnd w:id="4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2、学校考核（采用百分制）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由县教体局组织考核工作，以一学年为单位。考评组根据江西省中小学校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学通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0”应用保障能力评价标准（附件4）对学校进行打分。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“教学通2.0”应用能力、保障能力评定考核办法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中小学教师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学通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2.0”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应用能力评价总分为100 分，等级设定为：优秀、合格、不合格。优秀等级：90分以上, 合格等级67分以上，不合格等级67分以下。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bookmarkStart w:id="5" w:name="bookmark29"/>
      <w:bookmarkEnd w:id="5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2、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中小学学校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学通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2.0”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应用保障能力评价总分100 分，等级设定为：优秀、合格、不合格。优秀等级：90分以上, 合格等级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70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分以上，不合格等级70分以下。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bookmarkStart w:id="6" w:name="bookmark32"/>
      <w:bookmarkEnd w:id="6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江西省教育资源公共服务平台将每天更新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教云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教学通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2.0”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使用情况的统计数据，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县教体局将省厅相关数据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每月定期公布，同时还将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组织县教科所、县电教站、县教师进修学校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不定期对参训教师进行多种形式的抽查。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bookmarkStart w:id="7" w:name="bookmark33"/>
      <w:bookmarkEnd w:id="7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4、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教研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电教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部门要进一步加强对学校信息化教学应用的研究与指导，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县教体局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将教师信息化应用纳入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年度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学校常规教学管理考核（含电子化备课教案）。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bookmarkStart w:id="8" w:name="bookmark34"/>
      <w:bookmarkEnd w:id="8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5、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对培训考评结果定为不合格等级的学校，取消学校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校长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和校班子成员当年内各类评优评先资格。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bookmarkStart w:id="9" w:name="bookmark35"/>
      <w:bookmarkEnd w:id="9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6、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教师应用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教云•教学通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2.0”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教学，每日使用次数最多计为4次，使用次数须占其总课时的30%以上，未达标者，年终考核不能评为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优秀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等次。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bookmarkStart w:id="10" w:name="bookmark36"/>
      <w:bookmarkEnd w:id="10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7、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各乡镇学校、县直各学校（含高中学校，民办学校）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要不定期检查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CN" w:eastAsia="zh-CN" w:bidi="ar-SA"/>
        </w:rPr>
        <w:t>“赣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教云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教学通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0”使用情况，并将信息技术教学应用纳入教师绩效考核指标体系，与教师年度考核挂钩。同时，对应用考核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合格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的教师分上、下学期各记入个人自主（校本）培训学分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en-US" w:bidi="ar-SA"/>
        </w:rPr>
        <w:t>0.5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分，共计1学分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对应用考核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“优秀”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的教师分上、下学期各记入个人应用（培训） 学分1分，共计2学分。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bookmarkStart w:id="11" w:name="bookmark37"/>
      <w:bookmarkEnd w:id="11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8、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对考评结果定为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不合格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等级的教师当年内不得评优评先。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bookmarkStart w:id="12" w:name="bookmark38"/>
      <w:bookmarkEnd w:id="12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9、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对于考评结果定为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不合格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等级的教师在当年的教师资格定期注册中予以暂缓。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7" w:firstLineChars="242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zh-TW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zh-TW" w:eastAsia="zh-CN" w:bidi="ar-SA"/>
        </w:rPr>
        <w:t>六、“赣教云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·教学通2.0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shd w:val="clear"/>
          <w:lang w:val="zh-TW" w:eastAsia="zh-CN" w:bidi="ar-SA"/>
        </w:rPr>
        <w:t>”应用全员培训费用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shd w:val="clear"/>
          <w:lang w:val="zh-TW" w:eastAsia="zh-CN" w:bidi="ar-SA"/>
        </w:rPr>
        <w:t>骨干教师集中培训中餐统一安排，所需费用由县教师进修学校从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2019年度教师培训计划经费中列支，并按每人30元的中餐标准据实拨付给莲塘二中、莲塘三中。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附件：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1.“赣教云•教学通2.0”应用全员培训参训教师汇总表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2.“赣教云•教学通2.0”应用全员培训参训教师考核表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江西省中小学教师“教学通2.0”应用能力评价表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zh-TW" w:eastAsia="zh-TW" w:bidi="ar-SA"/>
        </w:rPr>
        <w:t>江西省中小学校“教学通2.0”应用保障能力评价表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774" w:firstLineChars="242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南昌县教育体育局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0" w:firstLineChars="0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2019年11月21日</w:t>
      </w:r>
    </w:p>
    <w:sectPr>
      <w:footerReference r:id="rId3" w:type="default"/>
      <w:footnotePr>
        <w:numFmt w:val="decimal"/>
      </w:footnotePr>
      <w:pgSz w:w="11900" w:h="16840"/>
      <w:pgMar w:top="1417" w:right="1417" w:bottom="1417" w:left="1418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3D3D7"/>
    <w:multiLevelType w:val="singleLevel"/>
    <w:tmpl w:val="8F63D3D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50DCC36"/>
    <w:multiLevelType w:val="singleLevel"/>
    <w:tmpl w:val="A50DCC3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B21CC7A7"/>
    <w:multiLevelType w:val="singleLevel"/>
    <w:tmpl w:val="B21CC7A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857E873"/>
    <w:multiLevelType w:val="singleLevel"/>
    <w:tmpl w:val="B857E87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8078CF9"/>
    <w:multiLevelType w:val="singleLevel"/>
    <w:tmpl w:val="E8078CF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76572AF"/>
    <w:multiLevelType w:val="singleLevel"/>
    <w:tmpl w:val="376572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D7CA3"/>
    <w:rsid w:val="0002431A"/>
    <w:rsid w:val="001333ED"/>
    <w:rsid w:val="0015456E"/>
    <w:rsid w:val="002F767E"/>
    <w:rsid w:val="003A121C"/>
    <w:rsid w:val="003D245E"/>
    <w:rsid w:val="004A21D9"/>
    <w:rsid w:val="004C2F99"/>
    <w:rsid w:val="00600A3F"/>
    <w:rsid w:val="00644633"/>
    <w:rsid w:val="0082425D"/>
    <w:rsid w:val="008C0BDA"/>
    <w:rsid w:val="00AD629A"/>
    <w:rsid w:val="00B61CAE"/>
    <w:rsid w:val="00BA314C"/>
    <w:rsid w:val="00FA2B63"/>
    <w:rsid w:val="00FD48B8"/>
    <w:rsid w:val="01CF3D58"/>
    <w:rsid w:val="0B127BFF"/>
    <w:rsid w:val="0BAF6A89"/>
    <w:rsid w:val="11805737"/>
    <w:rsid w:val="14BF7589"/>
    <w:rsid w:val="152C70E7"/>
    <w:rsid w:val="155A673A"/>
    <w:rsid w:val="1E771C27"/>
    <w:rsid w:val="21050AFE"/>
    <w:rsid w:val="212D45F9"/>
    <w:rsid w:val="217A2E3C"/>
    <w:rsid w:val="22AD4118"/>
    <w:rsid w:val="23FD7CA3"/>
    <w:rsid w:val="24E86673"/>
    <w:rsid w:val="28AB5FD1"/>
    <w:rsid w:val="29651AB4"/>
    <w:rsid w:val="2FC626B6"/>
    <w:rsid w:val="36282429"/>
    <w:rsid w:val="38906972"/>
    <w:rsid w:val="40A42FB5"/>
    <w:rsid w:val="41DF21A8"/>
    <w:rsid w:val="420F0B03"/>
    <w:rsid w:val="423F2202"/>
    <w:rsid w:val="45BB15B4"/>
    <w:rsid w:val="4A5F23F3"/>
    <w:rsid w:val="4D5562A6"/>
    <w:rsid w:val="4ED37B9B"/>
    <w:rsid w:val="508F71A0"/>
    <w:rsid w:val="51895765"/>
    <w:rsid w:val="53866834"/>
    <w:rsid w:val="541E151D"/>
    <w:rsid w:val="5582386E"/>
    <w:rsid w:val="56547CA4"/>
    <w:rsid w:val="57D26D78"/>
    <w:rsid w:val="5BFC67CD"/>
    <w:rsid w:val="617727AA"/>
    <w:rsid w:val="64B31CA0"/>
    <w:rsid w:val="681677BE"/>
    <w:rsid w:val="6C6243BB"/>
    <w:rsid w:val="6F186F7D"/>
    <w:rsid w:val="70024C98"/>
    <w:rsid w:val="79C3392D"/>
    <w:rsid w:val="7F1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outlineLvl w:val="2"/>
    </w:pPr>
    <w:rPr>
      <w:rFonts w:eastAsia="黑体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520" w:line="413" w:lineRule="exact"/>
      <w:jc w:val="center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Heading #3|1"/>
    <w:basedOn w:val="1"/>
    <w:qFormat/>
    <w:uiPriority w:val="0"/>
    <w:pPr>
      <w:widowControl w:val="0"/>
      <w:shd w:val="clear" w:color="auto" w:fill="auto"/>
      <w:spacing w:after="210"/>
      <w:ind w:firstLine="510"/>
      <w:outlineLvl w:val="2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widowControl w:val="0"/>
      <w:shd w:val="clear" w:color="auto" w:fill="auto"/>
      <w:spacing w:after="430"/>
      <w:ind w:left="600" w:firstLine="27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12003-8BE1-423D-A4EA-66247031DE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3662</Words>
  <Characters>72</Characters>
  <Lines>1</Lines>
  <Paragraphs>7</Paragraphs>
  <TotalTime>44</TotalTime>
  <ScaleCrop>false</ScaleCrop>
  <LinksUpToDate>false</LinksUpToDate>
  <CharactersWithSpaces>3727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2019-02-27T06:00:00Z</dcterms:created>
  <dc:creator>黄春源</dc:creator>
  <cp:lastModifiedBy>王修</cp:lastModifiedBy>
  <cp:lastPrinted>2019-11-22T03:22:00Z</cp:lastPrinted>
  <dcterms:modified xsi:type="dcterms:W3CDTF">2019-12-03T03:27:14Z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